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679" w:rsidRDefault="00C46679" w:rsidP="005B4B7E">
      <w:pPr>
        <w:spacing w:after="0"/>
        <w:jc w:val="right"/>
        <w:rPr>
          <w:rFonts w:ascii="Bookman Old Style" w:hAnsi="Bookman Old Style"/>
          <w:b/>
          <w:bCs/>
          <w:sz w:val="24"/>
          <w:szCs w:val="24"/>
          <w:u w:val="single"/>
          <w:lang w:val="es-AR" w:eastAsia="es-ES"/>
        </w:rPr>
      </w:pPr>
      <w:r>
        <w:rPr>
          <w:rFonts w:ascii="Bookman Old Style" w:hAnsi="Bookman Old Style"/>
          <w:b/>
          <w:bCs/>
          <w:sz w:val="24"/>
          <w:szCs w:val="24"/>
          <w:u w:val="single"/>
          <w:lang w:val="es-AR" w:eastAsia="es-ES"/>
        </w:rPr>
        <w:t>ORDENANZA Nº12.041/2016.</w:t>
      </w:r>
    </w:p>
    <w:p w:rsidR="00C46679" w:rsidRPr="005B4B7E" w:rsidRDefault="00C46679" w:rsidP="005B4B7E">
      <w:pPr>
        <w:spacing w:after="0"/>
        <w:jc w:val="right"/>
        <w:rPr>
          <w:rFonts w:ascii="Bookman Old Style" w:hAnsi="Bookman Old Style"/>
          <w:sz w:val="24"/>
          <w:szCs w:val="24"/>
          <w:lang w:eastAsia="es-ES"/>
        </w:rPr>
      </w:pPr>
      <w:r>
        <w:rPr>
          <w:rFonts w:ascii="Bookman Old Style" w:hAnsi="Bookman Old Style"/>
          <w:b/>
          <w:bCs/>
          <w:sz w:val="24"/>
          <w:szCs w:val="24"/>
          <w:u w:val="single"/>
          <w:lang w:val="es-AR" w:eastAsia="es-ES"/>
        </w:rPr>
        <w:t>EXPTE. Nº5701/2016 HCD.</w:t>
      </w:r>
    </w:p>
    <w:p w:rsidR="00C46679" w:rsidRDefault="00C46679" w:rsidP="005B4B7E">
      <w:pPr>
        <w:spacing w:after="0"/>
        <w:jc w:val="both"/>
        <w:rPr>
          <w:rFonts w:ascii="Bookman Old Style" w:hAnsi="Bookman Old Style"/>
          <w:b/>
          <w:bCs/>
          <w:sz w:val="24"/>
          <w:szCs w:val="24"/>
          <w:lang w:val="es-AR" w:eastAsia="es-ES"/>
        </w:rPr>
      </w:pPr>
      <w:r w:rsidRPr="005B4B7E">
        <w:rPr>
          <w:rFonts w:ascii="Bookman Old Style" w:hAnsi="Bookman Old Style"/>
          <w:b/>
          <w:bCs/>
          <w:sz w:val="24"/>
          <w:szCs w:val="24"/>
          <w:u w:val="single"/>
          <w:lang w:val="es-AR" w:eastAsia="es-ES"/>
        </w:rPr>
        <w:t>VISTO</w:t>
      </w:r>
      <w:r w:rsidRPr="005B4B7E">
        <w:rPr>
          <w:rFonts w:ascii="Bookman Old Style" w:hAnsi="Bookman Old Style"/>
          <w:b/>
          <w:bCs/>
          <w:sz w:val="24"/>
          <w:szCs w:val="24"/>
          <w:lang w:val="es-AR" w:eastAsia="es-ES"/>
        </w:rPr>
        <w:t>:</w:t>
      </w:r>
    </w:p>
    <w:p w:rsidR="00C46679" w:rsidRPr="005B4B7E" w:rsidRDefault="00C46679" w:rsidP="005B4B7E">
      <w:pPr>
        <w:spacing w:after="0"/>
        <w:jc w:val="both"/>
        <w:rPr>
          <w:rFonts w:ascii="Bookman Old Style" w:hAnsi="Bookman Old Style"/>
          <w:sz w:val="24"/>
          <w:szCs w:val="24"/>
          <w:lang w:eastAsia="es-ES"/>
        </w:rPr>
      </w:pPr>
    </w:p>
    <w:p w:rsidR="00C46679" w:rsidRPr="005B4B7E" w:rsidRDefault="00C46679" w:rsidP="005B4B7E">
      <w:pPr>
        <w:spacing w:after="0"/>
        <w:ind w:firstLine="709"/>
        <w:jc w:val="both"/>
        <w:rPr>
          <w:rFonts w:ascii="Bookman Old Style" w:hAnsi="Bookman Old Style"/>
          <w:sz w:val="24"/>
          <w:szCs w:val="24"/>
          <w:lang w:eastAsia="es-ES"/>
        </w:rPr>
      </w:pPr>
      <w:r w:rsidRPr="005B4B7E">
        <w:rPr>
          <w:rFonts w:ascii="Bookman Old Style" w:hAnsi="Bookman Old Style"/>
          <w:sz w:val="24"/>
          <w:szCs w:val="24"/>
          <w:lang w:val="es-AR" w:eastAsia="es-ES"/>
        </w:rPr>
        <w:t xml:space="preserve">Las Ordenanzas N° 11654/2011 y N° 11884/2014 que establecen el programa de Presupuesto Participativo y Presupuesto Participativo Joven respectivamente, en </w:t>
      </w:r>
      <w:smartTag w:uri="urn:schemas-microsoft-com:office:smarttags" w:element="PersonName">
        <w:smartTagPr>
          <w:attr w:name="ProductID" w:val="la Municipalidad"/>
        </w:smartTagPr>
        <w:r w:rsidRPr="005B4B7E">
          <w:rPr>
            <w:rFonts w:ascii="Bookman Old Style" w:hAnsi="Bookman Old Style"/>
            <w:sz w:val="24"/>
            <w:szCs w:val="24"/>
            <w:lang w:val="es-AR" w:eastAsia="es-ES"/>
          </w:rPr>
          <w:t>la Municipalidad</w:t>
        </w:r>
      </w:smartTag>
      <w:r w:rsidRPr="005B4B7E">
        <w:rPr>
          <w:rFonts w:ascii="Bookman Old Style" w:hAnsi="Bookman Old Style"/>
          <w:sz w:val="24"/>
          <w:szCs w:val="24"/>
          <w:lang w:val="es-AR" w:eastAsia="es-ES"/>
        </w:rPr>
        <w:t xml:space="preserve"> de San José de Gualeguaychú; y</w:t>
      </w:r>
    </w:p>
    <w:p w:rsidR="00C46679" w:rsidRPr="005B4B7E" w:rsidRDefault="00C46679" w:rsidP="005B4B7E">
      <w:pPr>
        <w:spacing w:after="0"/>
        <w:jc w:val="both"/>
        <w:rPr>
          <w:rFonts w:ascii="Bookman Old Style" w:hAnsi="Bookman Old Style"/>
          <w:sz w:val="24"/>
          <w:szCs w:val="24"/>
          <w:lang w:eastAsia="es-ES"/>
        </w:rPr>
      </w:pPr>
      <w:r w:rsidRPr="005B4B7E">
        <w:rPr>
          <w:rFonts w:ascii="Bookman Old Style" w:hAnsi="Bookman Old Style"/>
          <w:sz w:val="24"/>
          <w:szCs w:val="24"/>
          <w:lang w:val="es-AR" w:eastAsia="es-ES"/>
        </w:rPr>
        <w:t> </w:t>
      </w:r>
    </w:p>
    <w:p w:rsidR="00C46679" w:rsidRDefault="00C46679" w:rsidP="005B4B7E">
      <w:pPr>
        <w:spacing w:after="0"/>
        <w:jc w:val="both"/>
        <w:rPr>
          <w:rFonts w:ascii="Bookman Old Style" w:hAnsi="Bookman Old Style"/>
          <w:b/>
          <w:bCs/>
          <w:sz w:val="24"/>
          <w:szCs w:val="24"/>
          <w:lang w:val="es-AR" w:eastAsia="es-ES"/>
        </w:rPr>
      </w:pPr>
      <w:r w:rsidRPr="005B4B7E">
        <w:rPr>
          <w:rFonts w:ascii="Bookman Old Style" w:hAnsi="Bookman Old Style"/>
          <w:b/>
          <w:bCs/>
          <w:sz w:val="24"/>
          <w:szCs w:val="24"/>
          <w:u w:val="single"/>
          <w:lang w:val="es-AR" w:eastAsia="es-ES"/>
        </w:rPr>
        <w:t>CONSIDERANDO</w:t>
      </w:r>
      <w:r w:rsidRPr="005B4B7E">
        <w:rPr>
          <w:rFonts w:ascii="Bookman Old Style" w:hAnsi="Bookman Old Style"/>
          <w:b/>
          <w:bCs/>
          <w:sz w:val="24"/>
          <w:szCs w:val="24"/>
          <w:lang w:val="es-AR" w:eastAsia="es-ES"/>
        </w:rPr>
        <w:t>:</w:t>
      </w:r>
    </w:p>
    <w:p w:rsidR="00C46679" w:rsidRPr="005B4B7E" w:rsidRDefault="00C46679" w:rsidP="005B4B7E">
      <w:pPr>
        <w:spacing w:after="0"/>
        <w:jc w:val="both"/>
        <w:rPr>
          <w:rFonts w:ascii="Bookman Old Style" w:hAnsi="Bookman Old Style"/>
          <w:sz w:val="24"/>
          <w:szCs w:val="24"/>
          <w:lang w:eastAsia="es-ES"/>
        </w:rPr>
      </w:pPr>
    </w:p>
    <w:p w:rsidR="00C46679" w:rsidRPr="005B4B7E" w:rsidRDefault="00C46679" w:rsidP="005B4B7E">
      <w:pPr>
        <w:spacing w:after="0"/>
        <w:ind w:firstLine="709"/>
        <w:jc w:val="both"/>
        <w:rPr>
          <w:rFonts w:ascii="Bookman Old Style" w:hAnsi="Bookman Old Style"/>
          <w:sz w:val="24"/>
          <w:szCs w:val="24"/>
          <w:lang w:eastAsia="es-ES"/>
        </w:rPr>
      </w:pPr>
      <w:r w:rsidRPr="005B4B7E">
        <w:rPr>
          <w:rFonts w:ascii="Bookman Old Style" w:hAnsi="Bookman Old Style"/>
          <w:sz w:val="24"/>
          <w:szCs w:val="24"/>
          <w:lang w:val="es-AR" w:eastAsia="es-ES"/>
        </w:rPr>
        <w:t xml:space="preserve">Que </w:t>
      </w:r>
      <w:smartTag w:uri="urn:schemas-microsoft-com:office:smarttags" w:element="PersonName">
        <w:smartTagPr>
          <w:attr w:name="ProductID" w:val="la Ley Orgánica"/>
        </w:smartTagPr>
        <w:r w:rsidRPr="005B4B7E">
          <w:rPr>
            <w:rFonts w:ascii="Bookman Old Style" w:hAnsi="Bookman Old Style"/>
            <w:sz w:val="24"/>
            <w:szCs w:val="24"/>
            <w:lang w:val="es-AR" w:eastAsia="es-ES"/>
          </w:rPr>
          <w:t>la Ley Orgánica</w:t>
        </w:r>
      </w:smartTag>
      <w:r w:rsidRPr="005B4B7E">
        <w:rPr>
          <w:rFonts w:ascii="Bookman Old Style" w:hAnsi="Bookman Old Style"/>
          <w:sz w:val="24"/>
          <w:szCs w:val="24"/>
          <w:lang w:val="es-AR" w:eastAsia="es-ES"/>
        </w:rPr>
        <w:t xml:space="preserve"> de Municipios N°10.027 en su artículo 145° establece la facultad de los Estados Municipales de incluir la participación ciudadana en la elaboración y confección del presupuesto.-</w:t>
      </w:r>
    </w:p>
    <w:p w:rsidR="00C46679" w:rsidRPr="005B4B7E" w:rsidRDefault="00C46679" w:rsidP="005B4B7E">
      <w:pPr>
        <w:spacing w:after="0"/>
        <w:ind w:firstLine="709"/>
        <w:jc w:val="both"/>
        <w:rPr>
          <w:rFonts w:ascii="Bookman Old Style" w:hAnsi="Bookman Old Style"/>
          <w:sz w:val="24"/>
          <w:szCs w:val="24"/>
          <w:lang w:eastAsia="es-ES"/>
        </w:rPr>
      </w:pPr>
      <w:r w:rsidRPr="005B4B7E">
        <w:rPr>
          <w:rFonts w:ascii="Bookman Old Style" w:hAnsi="Bookman Old Style"/>
          <w:sz w:val="24"/>
          <w:szCs w:val="24"/>
          <w:lang w:val="es-AR" w:eastAsia="es-ES"/>
        </w:rPr>
        <w:t>Que es ese sentido, en el año 2.011 se sancionó la ordenanza municipal N°11.654 la cual creó el programa “Presupuesto Participativo” como forma de gestión de parte del Presupuesto Anual Municipal.-</w:t>
      </w:r>
    </w:p>
    <w:p w:rsidR="00C46679" w:rsidRPr="005B4B7E" w:rsidRDefault="00C46679" w:rsidP="005B4B7E">
      <w:pPr>
        <w:spacing w:after="0"/>
        <w:ind w:firstLine="709"/>
        <w:jc w:val="both"/>
        <w:rPr>
          <w:rFonts w:ascii="Bookman Old Style" w:hAnsi="Bookman Old Style"/>
          <w:sz w:val="24"/>
          <w:szCs w:val="24"/>
          <w:lang w:eastAsia="es-ES"/>
        </w:rPr>
      </w:pPr>
      <w:r w:rsidRPr="005B4B7E">
        <w:rPr>
          <w:rFonts w:ascii="Bookman Old Style" w:hAnsi="Bookman Old Style"/>
          <w:sz w:val="24"/>
          <w:szCs w:val="24"/>
          <w:lang w:val="es-AR" w:eastAsia="es-ES"/>
        </w:rPr>
        <w:t xml:space="preserve">Que mediante </w:t>
      </w:r>
      <w:smartTag w:uri="urn:schemas-microsoft-com:office:smarttags" w:element="PersonName">
        <w:smartTagPr>
          <w:attr w:name="ProductID" w:val="la Ordenanza N"/>
        </w:smartTagPr>
        <w:r w:rsidRPr="005B4B7E">
          <w:rPr>
            <w:rFonts w:ascii="Bookman Old Style" w:hAnsi="Bookman Old Style"/>
            <w:sz w:val="24"/>
            <w:szCs w:val="24"/>
            <w:lang w:val="es-AR" w:eastAsia="es-ES"/>
          </w:rPr>
          <w:t>la Ordenanza N</w:t>
        </w:r>
      </w:smartTag>
      <w:r w:rsidRPr="005B4B7E">
        <w:rPr>
          <w:rFonts w:ascii="Bookman Old Style" w:hAnsi="Bookman Old Style"/>
          <w:sz w:val="24"/>
          <w:szCs w:val="24"/>
          <w:lang w:val="es-AR" w:eastAsia="es-ES"/>
        </w:rPr>
        <w:t xml:space="preserve">°11884/2014 se estableció Presupuesto Participativo Joven, incluyendo a esta forma de gestión presupuestaria a los jóvenes gualeguaychuenses que tengan entre </w:t>
      </w:r>
      <w:smartTag w:uri="urn:schemas-microsoft-com:office:smarttags" w:element="metricconverter">
        <w:smartTagPr>
          <w:attr w:name="ProductID" w:val="15 a"/>
        </w:smartTagPr>
        <w:r w:rsidRPr="005B4B7E">
          <w:rPr>
            <w:rFonts w:ascii="Bookman Old Style" w:hAnsi="Bookman Old Style"/>
            <w:sz w:val="24"/>
            <w:szCs w:val="24"/>
            <w:lang w:val="es-AR" w:eastAsia="es-ES"/>
          </w:rPr>
          <w:t>15 a</w:t>
        </w:r>
      </w:smartTag>
      <w:r w:rsidRPr="005B4B7E">
        <w:rPr>
          <w:rFonts w:ascii="Bookman Old Style" w:hAnsi="Bookman Old Style"/>
          <w:sz w:val="24"/>
          <w:szCs w:val="24"/>
          <w:lang w:val="es-AR" w:eastAsia="es-ES"/>
        </w:rPr>
        <w:t xml:space="preserve"> 24 años.-</w:t>
      </w:r>
    </w:p>
    <w:p w:rsidR="00C46679" w:rsidRPr="005B4B7E" w:rsidRDefault="00C46679" w:rsidP="005B4B7E">
      <w:pPr>
        <w:spacing w:after="0"/>
        <w:ind w:firstLine="709"/>
        <w:jc w:val="both"/>
        <w:rPr>
          <w:rFonts w:ascii="Bookman Old Style" w:hAnsi="Bookman Old Style"/>
          <w:sz w:val="24"/>
          <w:szCs w:val="24"/>
          <w:lang w:eastAsia="es-ES"/>
        </w:rPr>
      </w:pPr>
      <w:r w:rsidRPr="005B4B7E">
        <w:rPr>
          <w:rFonts w:ascii="Bookman Old Style" w:hAnsi="Bookman Old Style"/>
          <w:sz w:val="24"/>
          <w:szCs w:val="24"/>
          <w:lang w:val="es-AR" w:eastAsia="es-ES"/>
        </w:rPr>
        <w:t>Que dicho mecanismo vino a ampliar la participación ciudadana permitiendo a los ciudadanos de Gualeguaychú que se encuentran en una determinada franja de edad participar activamente, mediante el debate, el acuerdo y el voto, en la determinación del destino de los fondos públicos asignados a dicho programa.-</w:t>
      </w:r>
    </w:p>
    <w:p w:rsidR="00C46679" w:rsidRPr="005B4B7E" w:rsidRDefault="00C46679" w:rsidP="005B4B7E">
      <w:pPr>
        <w:spacing w:after="0"/>
        <w:ind w:firstLine="709"/>
        <w:jc w:val="both"/>
        <w:rPr>
          <w:rFonts w:ascii="Bookman Old Style" w:hAnsi="Bookman Old Style"/>
          <w:sz w:val="24"/>
          <w:szCs w:val="24"/>
          <w:lang w:eastAsia="es-ES"/>
        </w:rPr>
      </w:pPr>
      <w:r w:rsidRPr="005B4B7E">
        <w:rPr>
          <w:rFonts w:ascii="Bookman Old Style" w:hAnsi="Bookman Old Style"/>
          <w:sz w:val="24"/>
          <w:szCs w:val="24"/>
          <w:lang w:val="es-AR" w:eastAsia="es-ES"/>
        </w:rPr>
        <w:t>Que en este contexto y con la intención fortalecer la participación ciudadana se deben seguir llevando adelante políticas públicas que involucren al vecino en la toma de decisiones y no ya como un mero espectador.-</w:t>
      </w:r>
    </w:p>
    <w:p w:rsidR="00C46679" w:rsidRPr="005B4B7E" w:rsidRDefault="00C46679" w:rsidP="005B4B7E">
      <w:pPr>
        <w:spacing w:after="0"/>
        <w:ind w:firstLine="709"/>
        <w:jc w:val="both"/>
        <w:rPr>
          <w:rFonts w:ascii="Bookman Old Style" w:hAnsi="Bookman Old Style"/>
          <w:sz w:val="24"/>
          <w:szCs w:val="24"/>
          <w:lang w:eastAsia="es-ES"/>
        </w:rPr>
      </w:pPr>
      <w:r w:rsidRPr="005B4B7E">
        <w:rPr>
          <w:rFonts w:ascii="Bookman Old Style" w:hAnsi="Bookman Old Style"/>
          <w:sz w:val="24"/>
          <w:szCs w:val="24"/>
          <w:lang w:val="es-AR" w:eastAsia="es-ES"/>
        </w:rPr>
        <w:t>Que en esa necesidad de seguir ampliando el espectro de participación, y en la misma senda que el presupuesto participativo joven, se torna necesario incluir en esta participación a los llamados “adultos mayores”, que incluye a todas las personas mayores de sesenta años.-</w:t>
      </w:r>
    </w:p>
    <w:p w:rsidR="00C46679" w:rsidRPr="005B4B7E" w:rsidRDefault="00C46679" w:rsidP="005B4B7E">
      <w:pPr>
        <w:spacing w:after="0"/>
        <w:ind w:firstLine="709"/>
        <w:jc w:val="both"/>
        <w:rPr>
          <w:rFonts w:ascii="Bookman Old Style" w:hAnsi="Bookman Old Style"/>
          <w:sz w:val="24"/>
          <w:szCs w:val="24"/>
          <w:lang w:eastAsia="es-ES"/>
        </w:rPr>
      </w:pPr>
      <w:r w:rsidRPr="005B4B7E">
        <w:rPr>
          <w:rFonts w:ascii="Bookman Old Style" w:hAnsi="Bookman Old Style"/>
          <w:sz w:val="24"/>
          <w:szCs w:val="24"/>
          <w:lang w:val="es-AR" w:eastAsia="es-ES"/>
        </w:rPr>
        <w:t>Que el mecanismo de presupuesto participativo orientado a la “tercera edad” viene a realzar la voz de los adultos mayores para, de este modo, reivindicar su experiencia y sabiduría.-</w:t>
      </w:r>
    </w:p>
    <w:p w:rsidR="00C46679" w:rsidRPr="005B4B7E" w:rsidRDefault="00C46679" w:rsidP="005B4B7E">
      <w:pPr>
        <w:spacing w:after="0"/>
        <w:ind w:firstLine="709"/>
        <w:jc w:val="both"/>
        <w:rPr>
          <w:rFonts w:ascii="Bookman Old Style" w:hAnsi="Bookman Old Style"/>
          <w:sz w:val="24"/>
          <w:szCs w:val="24"/>
          <w:lang w:eastAsia="es-ES"/>
        </w:rPr>
      </w:pPr>
      <w:r w:rsidRPr="005B4B7E">
        <w:rPr>
          <w:rFonts w:ascii="Bookman Old Style" w:hAnsi="Bookman Old Style"/>
          <w:sz w:val="24"/>
          <w:szCs w:val="24"/>
          <w:lang w:val="es-AR" w:eastAsia="es-ES"/>
        </w:rPr>
        <w:t>Que la presente ordenanza mantiene la línea de la gestión de gobierno anterior con la implementación del presupuesto participativo y presupuesto participativo joven y de la actual gestión con la reciente aprobación de las llamadas “Asambleas Populares”, de ampliar derechos a los vecinos de Gualeguaychú en pos de fortalecer la actividad democrática local.-</w:t>
      </w:r>
    </w:p>
    <w:p w:rsidR="00C46679" w:rsidRPr="005B4B7E" w:rsidRDefault="00C46679" w:rsidP="005B4B7E">
      <w:pPr>
        <w:spacing w:after="0"/>
        <w:jc w:val="both"/>
        <w:rPr>
          <w:rFonts w:ascii="Bookman Old Style" w:hAnsi="Bookman Old Style"/>
          <w:sz w:val="24"/>
          <w:szCs w:val="24"/>
          <w:lang w:eastAsia="es-ES"/>
        </w:rPr>
      </w:pPr>
      <w:r w:rsidRPr="005B4B7E">
        <w:rPr>
          <w:rFonts w:ascii="Bookman Old Style" w:hAnsi="Bookman Old Style"/>
          <w:sz w:val="24"/>
          <w:szCs w:val="24"/>
          <w:lang w:val="es-AR" w:eastAsia="es-ES"/>
        </w:rPr>
        <w:t> </w:t>
      </w:r>
    </w:p>
    <w:p w:rsidR="00C46679" w:rsidRPr="005B4B7E" w:rsidRDefault="00C46679" w:rsidP="005B4B7E">
      <w:pPr>
        <w:spacing w:after="0"/>
        <w:jc w:val="both"/>
        <w:rPr>
          <w:rFonts w:ascii="Bookman Old Style" w:hAnsi="Bookman Old Style"/>
          <w:sz w:val="24"/>
          <w:szCs w:val="24"/>
          <w:lang w:eastAsia="es-ES"/>
        </w:rPr>
      </w:pPr>
      <w:r w:rsidRPr="005B4B7E">
        <w:rPr>
          <w:rFonts w:ascii="Bookman Old Style" w:hAnsi="Bookman Old Style"/>
          <w:b/>
          <w:bCs/>
          <w:sz w:val="24"/>
          <w:szCs w:val="24"/>
          <w:u w:val="single"/>
          <w:lang w:val="es-AR" w:eastAsia="es-ES"/>
        </w:rPr>
        <w:t>POR ELLO</w:t>
      </w:r>
      <w:r w:rsidRPr="005B4B7E">
        <w:rPr>
          <w:rFonts w:ascii="Bookman Old Style" w:hAnsi="Bookman Old Style"/>
          <w:b/>
          <w:bCs/>
          <w:sz w:val="24"/>
          <w:szCs w:val="24"/>
          <w:lang w:val="es-AR" w:eastAsia="es-ES"/>
        </w:rPr>
        <w:t>:</w:t>
      </w:r>
    </w:p>
    <w:p w:rsidR="00C46679" w:rsidRDefault="00C46679" w:rsidP="005B4B7E">
      <w:pPr>
        <w:spacing w:after="0"/>
        <w:jc w:val="center"/>
        <w:rPr>
          <w:rFonts w:ascii="Bookman Old Style" w:hAnsi="Bookman Old Style"/>
          <w:b/>
          <w:bCs/>
          <w:sz w:val="24"/>
          <w:szCs w:val="24"/>
          <w:lang w:val="es-AR" w:eastAsia="es-ES"/>
        </w:rPr>
      </w:pPr>
    </w:p>
    <w:p w:rsidR="00C46679" w:rsidRPr="005B4B7E" w:rsidRDefault="00C46679" w:rsidP="005B4B7E">
      <w:pPr>
        <w:spacing w:after="0"/>
        <w:jc w:val="center"/>
        <w:rPr>
          <w:rFonts w:ascii="Bookman Old Style" w:hAnsi="Bookman Old Style"/>
          <w:sz w:val="24"/>
          <w:szCs w:val="24"/>
          <w:lang w:eastAsia="es-ES"/>
        </w:rPr>
      </w:pPr>
      <w:r w:rsidRPr="005B4B7E">
        <w:rPr>
          <w:rFonts w:ascii="Bookman Old Style" w:hAnsi="Bookman Old Style"/>
          <w:b/>
          <w:bCs/>
          <w:sz w:val="24"/>
          <w:szCs w:val="24"/>
          <w:lang w:val="es-AR" w:eastAsia="es-ES"/>
        </w:rPr>
        <w:t xml:space="preserve">EL HONORABLE CONCEJO DELIBERANTE DE </w:t>
      </w:r>
      <w:smartTag w:uri="urn:schemas-microsoft-com:office:smarttags" w:element="PersonName">
        <w:smartTagPr>
          <w:attr w:name="ProductID" w:val="LA MUNICIPALIDAD DE"/>
        </w:smartTagPr>
        <w:r w:rsidRPr="005B4B7E">
          <w:rPr>
            <w:rFonts w:ascii="Bookman Old Style" w:hAnsi="Bookman Old Style"/>
            <w:b/>
            <w:bCs/>
            <w:sz w:val="24"/>
            <w:szCs w:val="24"/>
            <w:lang w:val="es-AR" w:eastAsia="es-ES"/>
          </w:rPr>
          <w:t>LA MUNICIPALIDAD DE</w:t>
        </w:r>
      </w:smartTag>
      <w:r w:rsidRPr="005B4B7E">
        <w:rPr>
          <w:rFonts w:ascii="Bookman Old Style" w:hAnsi="Bookman Old Style"/>
          <w:b/>
          <w:bCs/>
          <w:sz w:val="24"/>
          <w:szCs w:val="24"/>
          <w:lang w:val="es-AR" w:eastAsia="es-ES"/>
        </w:rPr>
        <w:t xml:space="preserve"> GUALEGUAYCHÚ SANCIONA </w:t>
      </w:r>
      <w:smartTag w:uri="urn:schemas-microsoft-com:office:smarttags" w:element="PersonName">
        <w:smartTagPr>
          <w:attr w:name="ProductID" w:val="LA SIGUIENTE"/>
        </w:smartTagPr>
        <w:r w:rsidRPr="005B4B7E">
          <w:rPr>
            <w:rFonts w:ascii="Bookman Old Style" w:hAnsi="Bookman Old Style"/>
            <w:b/>
            <w:bCs/>
            <w:sz w:val="24"/>
            <w:szCs w:val="24"/>
            <w:lang w:val="es-AR" w:eastAsia="es-ES"/>
          </w:rPr>
          <w:t>LA SIGUIENTE</w:t>
        </w:r>
      </w:smartTag>
    </w:p>
    <w:p w:rsidR="00C46679" w:rsidRDefault="00C46679" w:rsidP="005B4B7E">
      <w:pPr>
        <w:spacing w:after="0"/>
        <w:jc w:val="center"/>
        <w:rPr>
          <w:rFonts w:ascii="Bookman Old Style" w:hAnsi="Bookman Old Style"/>
          <w:b/>
          <w:bCs/>
          <w:sz w:val="24"/>
          <w:szCs w:val="24"/>
          <w:u w:val="single"/>
          <w:lang w:val="es-AR" w:eastAsia="es-ES"/>
        </w:rPr>
      </w:pPr>
    </w:p>
    <w:p w:rsidR="00C46679" w:rsidRDefault="00C46679" w:rsidP="005B4B7E">
      <w:pPr>
        <w:spacing w:after="0"/>
        <w:jc w:val="center"/>
        <w:rPr>
          <w:rFonts w:ascii="Bookman Old Style" w:hAnsi="Bookman Old Style"/>
          <w:b/>
          <w:bCs/>
          <w:sz w:val="24"/>
          <w:szCs w:val="24"/>
          <w:u w:val="single"/>
          <w:lang w:val="es-AR" w:eastAsia="es-ES"/>
        </w:rPr>
      </w:pPr>
      <w:r w:rsidRPr="005B4B7E">
        <w:rPr>
          <w:rFonts w:ascii="Bookman Old Style" w:hAnsi="Bookman Old Style"/>
          <w:b/>
          <w:bCs/>
          <w:sz w:val="24"/>
          <w:szCs w:val="24"/>
          <w:u w:val="single"/>
          <w:lang w:val="es-AR" w:eastAsia="es-ES"/>
        </w:rPr>
        <w:t>ORDENANZA</w:t>
      </w:r>
    </w:p>
    <w:p w:rsidR="00C46679" w:rsidRPr="005B4B7E" w:rsidRDefault="00C46679" w:rsidP="005B4B7E">
      <w:pPr>
        <w:spacing w:after="0"/>
        <w:jc w:val="center"/>
        <w:rPr>
          <w:rFonts w:ascii="Bookman Old Style" w:hAnsi="Bookman Old Style"/>
          <w:sz w:val="24"/>
          <w:szCs w:val="24"/>
          <w:lang w:eastAsia="es-ES"/>
        </w:rPr>
      </w:pPr>
    </w:p>
    <w:p w:rsidR="00C46679" w:rsidRPr="005B4B7E" w:rsidRDefault="00C46679" w:rsidP="005B4B7E">
      <w:pPr>
        <w:spacing w:after="0"/>
        <w:jc w:val="both"/>
        <w:rPr>
          <w:rFonts w:ascii="Bookman Old Style" w:hAnsi="Bookman Old Style"/>
          <w:sz w:val="24"/>
          <w:szCs w:val="24"/>
          <w:lang w:eastAsia="es-ES"/>
        </w:rPr>
      </w:pPr>
      <w:r w:rsidRPr="005B4B7E">
        <w:rPr>
          <w:rFonts w:ascii="Bookman Old Style" w:hAnsi="Bookman Old Style"/>
          <w:b/>
          <w:bCs/>
          <w:sz w:val="24"/>
          <w:szCs w:val="24"/>
          <w:u w:val="single"/>
          <w:lang w:val="es-AR" w:eastAsia="es-ES"/>
        </w:rPr>
        <w:t>Artículo 1°</w:t>
      </w:r>
      <w:r w:rsidRPr="005B4B7E">
        <w:rPr>
          <w:rFonts w:ascii="Bookman Old Style" w:hAnsi="Bookman Old Style"/>
          <w:b/>
          <w:bCs/>
          <w:sz w:val="24"/>
          <w:szCs w:val="24"/>
          <w:lang w:val="es-AR" w:eastAsia="es-ES"/>
        </w:rPr>
        <w:t xml:space="preserve">: </w:t>
      </w:r>
      <w:r w:rsidRPr="005B4B7E">
        <w:rPr>
          <w:rFonts w:ascii="Bookman Old Style" w:hAnsi="Bookman Old Style"/>
          <w:b/>
          <w:sz w:val="24"/>
          <w:szCs w:val="24"/>
          <w:lang w:val="es-AR" w:eastAsia="es-ES"/>
        </w:rPr>
        <w:t>ESTABLÉZCASE</w:t>
      </w:r>
      <w:r w:rsidRPr="005B4B7E">
        <w:rPr>
          <w:rFonts w:ascii="Bookman Old Style" w:hAnsi="Bookman Old Style"/>
          <w:sz w:val="24"/>
          <w:szCs w:val="24"/>
          <w:lang w:val="es-AR" w:eastAsia="es-ES"/>
        </w:rPr>
        <w:t xml:space="preserve"> el sistema de “Presupuesto Participativo Adultos Mayores” en </w:t>
      </w:r>
      <w:smartTag w:uri="urn:schemas-microsoft-com:office:smarttags" w:element="PersonName">
        <w:smartTagPr>
          <w:attr w:name="ProductID" w:val="la Municipalidad"/>
        </w:smartTagPr>
        <w:r w:rsidRPr="005B4B7E">
          <w:rPr>
            <w:rFonts w:ascii="Bookman Old Style" w:hAnsi="Bookman Old Style"/>
            <w:sz w:val="24"/>
            <w:szCs w:val="24"/>
            <w:lang w:val="es-AR" w:eastAsia="es-ES"/>
          </w:rPr>
          <w:t>la Municipalidad</w:t>
        </w:r>
      </w:smartTag>
      <w:r w:rsidRPr="005B4B7E">
        <w:rPr>
          <w:rFonts w:ascii="Bookman Old Style" w:hAnsi="Bookman Old Style"/>
          <w:sz w:val="24"/>
          <w:szCs w:val="24"/>
          <w:lang w:val="es-AR" w:eastAsia="es-ES"/>
        </w:rPr>
        <w:t xml:space="preserve"> de San José de Gualeguaychú, que consistirá en una herramienta de participación ciudadana mediante la cual las personas mayores de sesenta (60) años decidirán el destino de parte del presupuesto municipal.-</w:t>
      </w:r>
    </w:p>
    <w:p w:rsidR="00C46679" w:rsidRPr="005B4B7E" w:rsidRDefault="00C46679" w:rsidP="005B4B7E">
      <w:pPr>
        <w:spacing w:after="0"/>
        <w:jc w:val="both"/>
        <w:rPr>
          <w:rFonts w:ascii="Bookman Old Style" w:hAnsi="Bookman Old Style"/>
          <w:sz w:val="24"/>
          <w:szCs w:val="24"/>
          <w:lang w:eastAsia="es-ES"/>
        </w:rPr>
      </w:pPr>
      <w:r w:rsidRPr="005B4B7E">
        <w:rPr>
          <w:rFonts w:ascii="Bookman Old Style" w:hAnsi="Bookman Old Style"/>
          <w:b/>
          <w:bCs/>
          <w:sz w:val="24"/>
          <w:szCs w:val="24"/>
          <w:u w:val="single"/>
          <w:lang w:val="es-AR" w:eastAsia="es-ES"/>
        </w:rPr>
        <w:t> </w:t>
      </w:r>
    </w:p>
    <w:p w:rsidR="00C46679" w:rsidRPr="005B4B7E" w:rsidRDefault="00C46679" w:rsidP="005B4B7E">
      <w:pPr>
        <w:spacing w:after="0"/>
        <w:jc w:val="both"/>
        <w:rPr>
          <w:rFonts w:ascii="Bookman Old Style" w:hAnsi="Bookman Old Style"/>
          <w:sz w:val="24"/>
          <w:szCs w:val="24"/>
          <w:lang w:eastAsia="es-ES"/>
        </w:rPr>
      </w:pPr>
      <w:r w:rsidRPr="005B4B7E">
        <w:rPr>
          <w:rFonts w:ascii="Bookman Old Style" w:hAnsi="Bookman Old Style"/>
          <w:b/>
          <w:bCs/>
          <w:sz w:val="24"/>
          <w:szCs w:val="24"/>
          <w:u w:val="single"/>
          <w:lang w:val="es-AR" w:eastAsia="es-ES"/>
        </w:rPr>
        <w:t>Artículo 2°</w:t>
      </w:r>
      <w:r w:rsidRPr="005B4B7E">
        <w:rPr>
          <w:rFonts w:ascii="Bookman Old Style" w:hAnsi="Bookman Old Style"/>
          <w:b/>
          <w:bCs/>
          <w:sz w:val="24"/>
          <w:szCs w:val="24"/>
          <w:lang w:val="es-AR" w:eastAsia="es-ES"/>
        </w:rPr>
        <w:t xml:space="preserve">: </w:t>
      </w:r>
      <w:r w:rsidRPr="005B4B7E">
        <w:rPr>
          <w:rFonts w:ascii="Bookman Old Style" w:hAnsi="Bookman Old Style"/>
          <w:b/>
          <w:sz w:val="24"/>
          <w:szCs w:val="24"/>
          <w:lang w:val="es-AR" w:eastAsia="es-ES"/>
        </w:rPr>
        <w:t xml:space="preserve">IMPLEMÉNTESE </w:t>
      </w:r>
      <w:r w:rsidRPr="005B4B7E">
        <w:rPr>
          <w:rFonts w:ascii="Bookman Old Style" w:hAnsi="Bookman Old Style"/>
          <w:sz w:val="24"/>
          <w:szCs w:val="24"/>
          <w:lang w:val="es-AR" w:eastAsia="es-ES"/>
        </w:rPr>
        <w:t>el “Presupuesto Participativo Adultos Mayores” a través de asambleas en las cuales se presentarán y debatirán proyectos, a los cuales se destinarán los recursos municipales asignados.-</w:t>
      </w:r>
    </w:p>
    <w:p w:rsidR="00C46679" w:rsidRPr="005B4B7E" w:rsidRDefault="00C46679" w:rsidP="005B4B7E">
      <w:pPr>
        <w:spacing w:after="0"/>
        <w:jc w:val="both"/>
        <w:rPr>
          <w:rFonts w:ascii="Bookman Old Style" w:hAnsi="Bookman Old Style"/>
          <w:sz w:val="24"/>
          <w:szCs w:val="24"/>
          <w:lang w:eastAsia="es-ES"/>
        </w:rPr>
      </w:pPr>
      <w:r w:rsidRPr="005B4B7E">
        <w:rPr>
          <w:rFonts w:ascii="Bookman Old Style" w:hAnsi="Bookman Old Style"/>
          <w:sz w:val="24"/>
          <w:szCs w:val="24"/>
          <w:lang w:val="es-AR" w:eastAsia="es-ES"/>
        </w:rPr>
        <w:t> </w:t>
      </w:r>
    </w:p>
    <w:p w:rsidR="00C46679" w:rsidRPr="005B4B7E" w:rsidRDefault="00C46679" w:rsidP="005B4B7E">
      <w:pPr>
        <w:spacing w:after="0"/>
        <w:jc w:val="both"/>
        <w:rPr>
          <w:rFonts w:ascii="Bookman Old Style" w:hAnsi="Bookman Old Style"/>
          <w:sz w:val="24"/>
          <w:szCs w:val="24"/>
          <w:lang w:eastAsia="es-ES"/>
        </w:rPr>
      </w:pPr>
      <w:r w:rsidRPr="005B4B7E">
        <w:rPr>
          <w:rFonts w:ascii="Bookman Old Style" w:hAnsi="Bookman Old Style"/>
          <w:b/>
          <w:bCs/>
          <w:sz w:val="24"/>
          <w:szCs w:val="24"/>
          <w:u w:val="single"/>
          <w:lang w:val="es-AR" w:eastAsia="es-ES"/>
        </w:rPr>
        <w:t>Artículo 3°</w:t>
      </w:r>
      <w:r w:rsidRPr="005B4B7E">
        <w:rPr>
          <w:rFonts w:ascii="Bookman Old Style" w:hAnsi="Bookman Old Style"/>
          <w:b/>
          <w:bCs/>
          <w:sz w:val="24"/>
          <w:szCs w:val="24"/>
          <w:lang w:val="es-AR" w:eastAsia="es-ES"/>
        </w:rPr>
        <w:t xml:space="preserve">: </w:t>
      </w:r>
      <w:r w:rsidRPr="005B4B7E">
        <w:rPr>
          <w:rFonts w:ascii="Bookman Old Style" w:hAnsi="Bookman Old Style"/>
          <w:b/>
          <w:sz w:val="24"/>
          <w:szCs w:val="24"/>
          <w:lang w:val="es-AR" w:eastAsia="es-ES"/>
        </w:rPr>
        <w:t>EL</w:t>
      </w:r>
      <w:r w:rsidRPr="005B4B7E">
        <w:rPr>
          <w:rFonts w:ascii="Bookman Old Style" w:hAnsi="Bookman Old Style"/>
          <w:sz w:val="24"/>
          <w:szCs w:val="24"/>
          <w:lang w:val="es-AR" w:eastAsia="es-ES"/>
        </w:rPr>
        <w:t xml:space="preserve"> “Presupuesto Participativo Adultos Mayores” formará parte del sistema de Presupuesto Participativo creado mediante ordenanza N°11.654/2011.-</w:t>
      </w:r>
    </w:p>
    <w:p w:rsidR="00C46679" w:rsidRPr="005B4B7E" w:rsidRDefault="00C46679" w:rsidP="005B4B7E">
      <w:pPr>
        <w:spacing w:after="0"/>
        <w:jc w:val="both"/>
        <w:rPr>
          <w:rFonts w:ascii="Bookman Old Style" w:hAnsi="Bookman Old Style"/>
          <w:sz w:val="24"/>
          <w:szCs w:val="24"/>
          <w:lang w:eastAsia="es-ES"/>
        </w:rPr>
      </w:pPr>
      <w:r w:rsidRPr="005B4B7E">
        <w:rPr>
          <w:rFonts w:ascii="Bookman Old Style" w:hAnsi="Bookman Old Style"/>
          <w:sz w:val="24"/>
          <w:szCs w:val="24"/>
          <w:lang w:val="es-AR" w:eastAsia="es-ES"/>
        </w:rPr>
        <w:t> </w:t>
      </w:r>
    </w:p>
    <w:p w:rsidR="00C46679" w:rsidRPr="005B4B7E" w:rsidRDefault="00C46679" w:rsidP="005B4B7E">
      <w:pPr>
        <w:spacing w:after="0"/>
        <w:jc w:val="both"/>
        <w:rPr>
          <w:rFonts w:ascii="Bookman Old Style" w:hAnsi="Bookman Old Style"/>
          <w:sz w:val="24"/>
          <w:szCs w:val="24"/>
          <w:lang w:eastAsia="es-ES"/>
        </w:rPr>
      </w:pPr>
      <w:r w:rsidRPr="005B4B7E">
        <w:rPr>
          <w:rFonts w:ascii="Bookman Old Style" w:hAnsi="Bookman Old Style"/>
          <w:b/>
          <w:bCs/>
          <w:sz w:val="24"/>
          <w:szCs w:val="24"/>
          <w:u w:val="single"/>
          <w:lang w:val="es-AR" w:eastAsia="es-ES"/>
        </w:rPr>
        <w:t>Artículo 4°</w:t>
      </w:r>
      <w:r w:rsidRPr="005B4B7E">
        <w:rPr>
          <w:rFonts w:ascii="Bookman Old Style" w:hAnsi="Bookman Old Style"/>
          <w:b/>
          <w:bCs/>
          <w:sz w:val="24"/>
          <w:szCs w:val="24"/>
          <w:lang w:val="es-AR" w:eastAsia="es-ES"/>
        </w:rPr>
        <w:t xml:space="preserve">: </w:t>
      </w:r>
      <w:r w:rsidRPr="005B4B7E">
        <w:rPr>
          <w:rFonts w:ascii="Bookman Old Style" w:hAnsi="Bookman Old Style"/>
          <w:b/>
          <w:sz w:val="24"/>
          <w:szCs w:val="24"/>
          <w:lang w:val="es-AR" w:eastAsia="es-ES"/>
        </w:rPr>
        <w:t>A</w:t>
      </w:r>
      <w:r w:rsidRPr="005B4B7E">
        <w:rPr>
          <w:rFonts w:ascii="Bookman Old Style" w:hAnsi="Bookman Old Style"/>
          <w:sz w:val="24"/>
          <w:szCs w:val="24"/>
          <w:lang w:val="es-AR" w:eastAsia="es-ES"/>
        </w:rPr>
        <w:t xml:space="preserve"> los fines del Anexo I integrante de la ordenanza N°11.654/2011, para la implementación del “Presupuesto Participativo Adultos Mayores”, la ciudad será considerada como una sola zona se denominará “Zona Once (11)”.-</w:t>
      </w:r>
    </w:p>
    <w:p w:rsidR="00C46679" w:rsidRPr="005B4B7E" w:rsidRDefault="00C46679" w:rsidP="005B4B7E">
      <w:pPr>
        <w:spacing w:after="0"/>
        <w:jc w:val="both"/>
        <w:rPr>
          <w:rFonts w:ascii="Bookman Old Style" w:hAnsi="Bookman Old Style"/>
          <w:sz w:val="24"/>
          <w:szCs w:val="24"/>
          <w:lang w:eastAsia="es-ES"/>
        </w:rPr>
      </w:pPr>
      <w:r w:rsidRPr="005B4B7E">
        <w:rPr>
          <w:rFonts w:ascii="Bookman Old Style" w:hAnsi="Bookman Old Style"/>
          <w:sz w:val="24"/>
          <w:szCs w:val="24"/>
          <w:lang w:val="es-AR" w:eastAsia="es-ES"/>
        </w:rPr>
        <w:t> </w:t>
      </w:r>
    </w:p>
    <w:p w:rsidR="00C46679" w:rsidRPr="005B4B7E" w:rsidRDefault="00C46679" w:rsidP="005B4B7E">
      <w:pPr>
        <w:spacing w:after="0"/>
        <w:jc w:val="both"/>
        <w:rPr>
          <w:rFonts w:ascii="Bookman Old Style" w:hAnsi="Bookman Old Style"/>
          <w:sz w:val="24"/>
          <w:szCs w:val="24"/>
          <w:lang w:eastAsia="es-ES"/>
        </w:rPr>
      </w:pPr>
      <w:r w:rsidRPr="005B4B7E">
        <w:rPr>
          <w:rFonts w:ascii="Bookman Old Style" w:hAnsi="Bookman Old Style"/>
          <w:b/>
          <w:bCs/>
          <w:sz w:val="24"/>
          <w:szCs w:val="24"/>
          <w:u w:val="single"/>
          <w:lang w:val="es-AR" w:eastAsia="es-ES"/>
        </w:rPr>
        <w:t>Artículo 5°</w:t>
      </w:r>
      <w:r w:rsidRPr="005B4B7E">
        <w:rPr>
          <w:rFonts w:ascii="Bookman Old Style" w:hAnsi="Bookman Old Style"/>
          <w:b/>
          <w:bCs/>
          <w:sz w:val="24"/>
          <w:szCs w:val="24"/>
          <w:lang w:val="es-AR" w:eastAsia="es-ES"/>
        </w:rPr>
        <w:t xml:space="preserve">: </w:t>
      </w:r>
      <w:r w:rsidRPr="005B4B7E">
        <w:rPr>
          <w:rFonts w:ascii="Bookman Old Style" w:hAnsi="Bookman Old Style"/>
          <w:b/>
          <w:sz w:val="24"/>
          <w:szCs w:val="24"/>
          <w:lang w:val="es-AR" w:eastAsia="es-ES"/>
        </w:rPr>
        <w:t>ASÍGNESE</w:t>
      </w:r>
      <w:r w:rsidRPr="005B4B7E">
        <w:rPr>
          <w:rFonts w:ascii="Bookman Old Style" w:hAnsi="Bookman Old Style"/>
          <w:sz w:val="24"/>
          <w:szCs w:val="24"/>
          <w:lang w:val="es-AR" w:eastAsia="es-ES"/>
        </w:rPr>
        <w:t xml:space="preserve"> al “Presupuesto Participativo para </w:t>
      </w:r>
      <w:smartTag w:uri="urn:schemas-microsoft-com:office:smarttags" w:element="PersonName">
        <w:smartTagPr>
          <w:attr w:name="ProductID" w:val="la Tercera Edad"/>
        </w:smartTagPr>
        <w:r w:rsidRPr="005B4B7E">
          <w:rPr>
            <w:rFonts w:ascii="Bookman Old Style" w:hAnsi="Bookman Old Style"/>
            <w:sz w:val="24"/>
            <w:szCs w:val="24"/>
            <w:lang w:val="es-AR" w:eastAsia="es-ES"/>
          </w:rPr>
          <w:t>la Tercera Edad</w:t>
        </w:r>
      </w:smartTag>
      <w:r w:rsidRPr="005B4B7E">
        <w:rPr>
          <w:rFonts w:ascii="Bookman Old Style" w:hAnsi="Bookman Old Style"/>
          <w:sz w:val="24"/>
          <w:szCs w:val="24"/>
          <w:lang w:val="es-AR" w:eastAsia="es-ES"/>
        </w:rPr>
        <w:t>” para el corriente año la suma de PESOS CIENTO OCHENTA MIL ($180.000,00), importe que para los próximos años será establecido en el Presupuesto Anual Municipal.-</w:t>
      </w:r>
    </w:p>
    <w:p w:rsidR="00C46679" w:rsidRPr="005B4B7E" w:rsidRDefault="00C46679" w:rsidP="005B4B7E">
      <w:pPr>
        <w:spacing w:after="0"/>
        <w:jc w:val="both"/>
        <w:rPr>
          <w:rFonts w:ascii="Bookman Old Style" w:hAnsi="Bookman Old Style"/>
          <w:sz w:val="24"/>
          <w:szCs w:val="24"/>
          <w:lang w:eastAsia="es-ES"/>
        </w:rPr>
      </w:pPr>
      <w:r w:rsidRPr="005B4B7E">
        <w:rPr>
          <w:rFonts w:ascii="Bookman Old Style" w:hAnsi="Bookman Old Style"/>
          <w:sz w:val="24"/>
          <w:szCs w:val="24"/>
          <w:lang w:val="es-AR" w:eastAsia="es-ES"/>
        </w:rPr>
        <w:t> </w:t>
      </w:r>
    </w:p>
    <w:p w:rsidR="00C46679" w:rsidRPr="005B4B7E" w:rsidRDefault="00C46679" w:rsidP="005B4B7E">
      <w:pPr>
        <w:spacing w:after="0"/>
        <w:jc w:val="both"/>
        <w:rPr>
          <w:rFonts w:ascii="Bookman Old Style" w:hAnsi="Bookman Old Style"/>
          <w:sz w:val="24"/>
          <w:szCs w:val="24"/>
          <w:lang w:eastAsia="es-ES"/>
        </w:rPr>
      </w:pPr>
      <w:r w:rsidRPr="005B4B7E">
        <w:rPr>
          <w:rFonts w:ascii="Bookman Old Style" w:hAnsi="Bookman Old Style"/>
          <w:b/>
          <w:bCs/>
          <w:sz w:val="24"/>
          <w:szCs w:val="24"/>
          <w:u w:val="single"/>
          <w:lang w:val="es-AR" w:eastAsia="es-ES"/>
        </w:rPr>
        <w:t>Artículo 6°</w:t>
      </w:r>
      <w:r w:rsidRPr="005B4B7E">
        <w:rPr>
          <w:rFonts w:ascii="Bookman Old Style" w:hAnsi="Bookman Old Style"/>
          <w:b/>
          <w:bCs/>
          <w:sz w:val="24"/>
          <w:szCs w:val="24"/>
          <w:lang w:val="es-AR" w:eastAsia="es-ES"/>
        </w:rPr>
        <w:t xml:space="preserve">: </w:t>
      </w:r>
      <w:r w:rsidRPr="005B4B7E">
        <w:rPr>
          <w:rFonts w:ascii="Bookman Old Style" w:hAnsi="Bookman Old Style"/>
          <w:b/>
          <w:sz w:val="24"/>
          <w:szCs w:val="24"/>
          <w:lang w:val="es-AR" w:eastAsia="es-ES"/>
        </w:rPr>
        <w:t>AUTORÍCESE</w:t>
      </w:r>
      <w:r w:rsidRPr="005B4B7E">
        <w:rPr>
          <w:rFonts w:ascii="Bookman Old Style" w:hAnsi="Bookman Old Style"/>
          <w:sz w:val="24"/>
          <w:szCs w:val="24"/>
          <w:lang w:val="es-AR" w:eastAsia="es-ES"/>
        </w:rPr>
        <w:t xml:space="preserve"> al Departamento Ejecutivo Municipal, a través de </w:t>
      </w:r>
      <w:smartTag w:uri="urn:schemas-microsoft-com:office:smarttags" w:element="PersonName">
        <w:smartTagPr>
          <w:attr w:name="ProductID" w:val="la Secretaría"/>
        </w:smartTagPr>
        <w:r w:rsidRPr="005B4B7E">
          <w:rPr>
            <w:rFonts w:ascii="Bookman Old Style" w:hAnsi="Bookman Old Style"/>
            <w:sz w:val="24"/>
            <w:szCs w:val="24"/>
            <w:lang w:val="es-AR" w:eastAsia="es-ES"/>
          </w:rPr>
          <w:t>la Secretaría</w:t>
        </w:r>
      </w:smartTag>
      <w:r w:rsidRPr="005B4B7E">
        <w:rPr>
          <w:rFonts w:ascii="Bookman Old Style" w:hAnsi="Bookman Old Style"/>
          <w:sz w:val="24"/>
          <w:szCs w:val="24"/>
          <w:lang w:val="es-AR" w:eastAsia="es-ES"/>
        </w:rPr>
        <w:t xml:space="preserve"> de Hacienda, a realizar las modificaciones dentro de las partidas presupuestarias a los fines de dar cumplimiento y ejecutar los proyectos elegidos en cada año.-</w:t>
      </w:r>
    </w:p>
    <w:p w:rsidR="00C46679" w:rsidRPr="005B4B7E" w:rsidRDefault="00C46679" w:rsidP="005B4B7E">
      <w:pPr>
        <w:spacing w:after="0"/>
        <w:jc w:val="both"/>
        <w:rPr>
          <w:rFonts w:ascii="Bookman Old Style" w:hAnsi="Bookman Old Style"/>
          <w:sz w:val="24"/>
          <w:szCs w:val="24"/>
          <w:lang w:eastAsia="es-ES"/>
        </w:rPr>
      </w:pPr>
      <w:r w:rsidRPr="005B4B7E">
        <w:rPr>
          <w:rFonts w:ascii="Bookman Old Style" w:hAnsi="Bookman Old Style"/>
          <w:sz w:val="24"/>
          <w:szCs w:val="24"/>
          <w:lang w:val="es-AR" w:eastAsia="es-ES"/>
        </w:rPr>
        <w:t> </w:t>
      </w:r>
    </w:p>
    <w:p w:rsidR="00C46679" w:rsidRDefault="00C46679" w:rsidP="005B4B7E">
      <w:pPr>
        <w:spacing w:after="0"/>
        <w:jc w:val="both"/>
        <w:rPr>
          <w:rFonts w:ascii="Bookman Old Style" w:hAnsi="Bookman Old Style"/>
          <w:sz w:val="24"/>
          <w:szCs w:val="24"/>
          <w:lang w:val="es-AR" w:eastAsia="es-ES"/>
        </w:rPr>
      </w:pPr>
      <w:r w:rsidRPr="005B4B7E">
        <w:rPr>
          <w:rFonts w:ascii="Bookman Old Style" w:hAnsi="Bookman Old Style"/>
          <w:b/>
          <w:bCs/>
          <w:sz w:val="24"/>
          <w:szCs w:val="24"/>
          <w:u w:val="single"/>
          <w:lang w:val="es-AR" w:eastAsia="es-ES"/>
        </w:rPr>
        <w:t>Artículo 7°</w:t>
      </w:r>
      <w:r w:rsidRPr="005B4B7E">
        <w:rPr>
          <w:rFonts w:ascii="Bookman Old Style" w:hAnsi="Bookman Old Style"/>
          <w:b/>
          <w:bCs/>
          <w:sz w:val="24"/>
          <w:szCs w:val="24"/>
          <w:lang w:val="es-AR" w:eastAsia="es-ES"/>
        </w:rPr>
        <w:t>:</w:t>
      </w:r>
      <w:r w:rsidRPr="005B4B7E">
        <w:rPr>
          <w:rFonts w:ascii="Bookman Old Style" w:hAnsi="Bookman Old Style"/>
          <w:sz w:val="24"/>
          <w:szCs w:val="24"/>
          <w:lang w:val="es-AR" w:eastAsia="es-ES"/>
        </w:rPr>
        <w:t xml:space="preserve"> </w:t>
      </w:r>
      <w:r w:rsidRPr="005B4B7E">
        <w:rPr>
          <w:rFonts w:ascii="Bookman Old Style" w:hAnsi="Bookman Old Style"/>
          <w:b/>
          <w:sz w:val="24"/>
          <w:szCs w:val="24"/>
          <w:lang w:val="es-AR" w:eastAsia="es-ES"/>
        </w:rPr>
        <w:t>COMUNÍQUESE</w:t>
      </w:r>
      <w:r w:rsidRPr="005B4B7E">
        <w:rPr>
          <w:rFonts w:ascii="Bookman Old Style" w:hAnsi="Bookman Old Style"/>
          <w:sz w:val="24"/>
          <w:szCs w:val="24"/>
          <w:lang w:val="es-AR" w:eastAsia="es-ES"/>
        </w:rPr>
        <w:t>, publíquese y archívese.-</w:t>
      </w:r>
    </w:p>
    <w:p w:rsidR="00C46679" w:rsidRDefault="00C46679" w:rsidP="005B4B7E">
      <w:pPr>
        <w:spacing w:after="0"/>
        <w:jc w:val="both"/>
        <w:rPr>
          <w:rFonts w:ascii="Bookman Old Style" w:hAnsi="Bookman Old Style"/>
          <w:sz w:val="24"/>
          <w:szCs w:val="24"/>
          <w:lang w:eastAsia="es-ES"/>
        </w:rPr>
      </w:pPr>
    </w:p>
    <w:p w:rsidR="00C46679" w:rsidRDefault="00C46679" w:rsidP="005B4B7E">
      <w:pPr>
        <w:spacing w:after="0"/>
        <w:jc w:val="both"/>
        <w:rPr>
          <w:rFonts w:ascii="Bookman Old Style" w:hAnsi="Bookman Old Style"/>
          <w:sz w:val="24"/>
          <w:szCs w:val="24"/>
          <w:lang w:eastAsia="es-ES"/>
        </w:rPr>
      </w:pPr>
    </w:p>
    <w:p w:rsidR="00C46679" w:rsidRPr="003B384E" w:rsidRDefault="00C46679" w:rsidP="005B4B7E">
      <w:pPr>
        <w:spacing w:after="0"/>
        <w:rPr>
          <w:rFonts w:ascii="Bookman Old Style" w:hAnsi="Bookman Old Style"/>
          <w:b/>
          <w:sz w:val="24"/>
          <w:szCs w:val="24"/>
        </w:rPr>
      </w:pPr>
      <w:r w:rsidRPr="003B384E">
        <w:rPr>
          <w:rFonts w:ascii="Bookman Old Style" w:hAnsi="Bookman Old Style"/>
          <w:b/>
          <w:sz w:val="24"/>
          <w:szCs w:val="24"/>
        </w:rPr>
        <w:t>Sala de Sesiones – Honorable Concejo Deliberante.</w:t>
      </w:r>
    </w:p>
    <w:p w:rsidR="00C46679" w:rsidRPr="003B384E" w:rsidRDefault="00C46679" w:rsidP="005B4B7E">
      <w:pPr>
        <w:spacing w:after="0"/>
        <w:rPr>
          <w:rFonts w:ascii="Bookman Old Style" w:hAnsi="Bookman Old Style"/>
          <w:b/>
          <w:sz w:val="24"/>
          <w:szCs w:val="24"/>
        </w:rPr>
      </w:pPr>
      <w:r w:rsidRPr="003B384E">
        <w:rPr>
          <w:rFonts w:ascii="Bookman Old Style" w:hAnsi="Bookman Old Style"/>
          <w:b/>
          <w:sz w:val="24"/>
          <w:szCs w:val="24"/>
        </w:rPr>
        <w:t xml:space="preserve">San José de Gualeguaychú, </w:t>
      </w:r>
      <w:r>
        <w:rPr>
          <w:rFonts w:ascii="Bookman Old Style" w:hAnsi="Bookman Old Style"/>
          <w:b/>
          <w:sz w:val="24"/>
          <w:szCs w:val="24"/>
        </w:rPr>
        <w:t>9</w:t>
      </w:r>
      <w:r w:rsidRPr="003B384E">
        <w:rPr>
          <w:rFonts w:ascii="Bookman Old Style" w:hAnsi="Bookman Old Style"/>
          <w:b/>
          <w:sz w:val="24"/>
          <w:szCs w:val="24"/>
        </w:rPr>
        <w:t xml:space="preserve"> de junio de 2016.</w:t>
      </w:r>
    </w:p>
    <w:p w:rsidR="00C46679" w:rsidRPr="003B384E" w:rsidRDefault="00C46679" w:rsidP="005B4B7E">
      <w:pPr>
        <w:spacing w:after="0"/>
        <w:rPr>
          <w:rFonts w:ascii="Bookman Old Style" w:hAnsi="Bookman Old Style"/>
          <w:b/>
          <w:sz w:val="24"/>
          <w:szCs w:val="24"/>
        </w:rPr>
      </w:pPr>
      <w:r w:rsidRPr="003B384E">
        <w:rPr>
          <w:rFonts w:ascii="Bookman Old Style" w:hAnsi="Bookman Old Style"/>
          <w:b/>
          <w:sz w:val="24"/>
          <w:szCs w:val="24"/>
        </w:rPr>
        <w:t>Jorge F. Maradey, Presidente – Leandro M. Silva, Secretario.</w:t>
      </w:r>
    </w:p>
    <w:p w:rsidR="00C46679" w:rsidRPr="005B4B7E" w:rsidRDefault="00C46679" w:rsidP="005B4B7E">
      <w:pPr>
        <w:spacing w:after="0"/>
        <w:jc w:val="both"/>
        <w:rPr>
          <w:rFonts w:ascii="Bookman Old Style" w:hAnsi="Bookman Old Style"/>
          <w:sz w:val="24"/>
          <w:szCs w:val="24"/>
          <w:lang w:eastAsia="es-ES"/>
        </w:rPr>
      </w:pPr>
    </w:p>
    <w:p w:rsidR="00C46679" w:rsidRPr="005B4B7E" w:rsidRDefault="00C46679" w:rsidP="005B4B7E">
      <w:pPr>
        <w:spacing w:after="0"/>
        <w:jc w:val="both"/>
        <w:rPr>
          <w:rFonts w:ascii="Bookman Old Style" w:hAnsi="Bookman Old Style"/>
          <w:sz w:val="24"/>
          <w:szCs w:val="24"/>
          <w:lang w:eastAsia="es-ES"/>
        </w:rPr>
      </w:pPr>
      <w:r w:rsidRPr="005B4B7E">
        <w:rPr>
          <w:rFonts w:ascii="Bookman Old Style" w:hAnsi="Bookman Old Style"/>
          <w:sz w:val="24"/>
          <w:szCs w:val="24"/>
          <w:lang w:val="es-AR" w:eastAsia="es-ES"/>
        </w:rPr>
        <w:t> </w:t>
      </w:r>
    </w:p>
    <w:p w:rsidR="00C46679" w:rsidRPr="005B4B7E" w:rsidRDefault="00C46679" w:rsidP="005B4B7E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sectPr w:rsidR="00C46679" w:rsidRPr="005B4B7E" w:rsidSect="001435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268" w:right="567" w:bottom="567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679" w:rsidRDefault="00C46679" w:rsidP="003232A9">
      <w:pPr>
        <w:spacing w:after="0" w:line="240" w:lineRule="auto"/>
      </w:pPr>
      <w:r>
        <w:separator/>
      </w:r>
    </w:p>
  </w:endnote>
  <w:endnote w:type="continuationSeparator" w:id="0">
    <w:p w:rsidR="00C46679" w:rsidRDefault="00C46679" w:rsidP="00323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679" w:rsidRPr="003232A9" w:rsidRDefault="00C46679" w:rsidP="00A71F25">
    <w:pPr>
      <w:pStyle w:val="Footer"/>
      <w:pBdr>
        <w:bottom w:val="single" w:sz="6" w:space="1" w:color="auto"/>
      </w:pBdr>
      <w:rPr>
        <w:rFonts w:ascii="Bookman Old Style" w:hAnsi="Bookman Old Style"/>
        <w:color w:val="404040"/>
        <w:sz w:val="20"/>
        <w:szCs w:val="20"/>
      </w:rPr>
    </w:pPr>
  </w:p>
  <w:p w:rsidR="00C46679" w:rsidRPr="003232A9" w:rsidRDefault="00C46679" w:rsidP="00A71F25">
    <w:pPr>
      <w:pStyle w:val="Footer"/>
      <w:rPr>
        <w:rFonts w:ascii="Bookman Old Style" w:hAnsi="Bookman Old Style"/>
        <w:color w:val="404040"/>
        <w:sz w:val="20"/>
        <w:szCs w:val="20"/>
      </w:rPr>
    </w:pPr>
    <w:r w:rsidRPr="003232A9">
      <w:rPr>
        <w:rFonts w:ascii="Bookman Old Style" w:hAnsi="Bookman Old Style"/>
        <w:color w:val="404040"/>
        <w:sz w:val="20"/>
        <w:szCs w:val="20"/>
      </w:rPr>
      <w:t xml:space="preserve">Página </w: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begin"/>
    </w:r>
    <w:r w:rsidRPr="003232A9">
      <w:rPr>
        <w:rFonts w:ascii="Bookman Old Style" w:hAnsi="Bookman Old Style"/>
        <w:b/>
        <w:color w:val="404040"/>
        <w:sz w:val="20"/>
        <w:szCs w:val="20"/>
      </w:rPr>
      <w:instrText>PAGE</w:instrTex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separate"/>
    </w:r>
    <w:r>
      <w:rPr>
        <w:rFonts w:ascii="Bookman Old Style" w:hAnsi="Bookman Old Style"/>
        <w:b/>
        <w:noProof/>
        <w:color w:val="404040"/>
        <w:sz w:val="20"/>
        <w:szCs w:val="20"/>
      </w:rPr>
      <w:t>2</w: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end"/>
    </w:r>
    <w:r w:rsidRPr="003232A9">
      <w:rPr>
        <w:rFonts w:ascii="Bookman Old Style" w:hAnsi="Bookman Old Style"/>
        <w:b/>
        <w:color w:val="404040"/>
        <w:sz w:val="20"/>
        <w:szCs w:val="20"/>
      </w:rPr>
      <w:t>|</w:t>
    </w:r>
    <w:r w:rsidRPr="003232A9">
      <w:rPr>
        <w:rFonts w:ascii="Bookman Old Style" w:hAnsi="Bookman Old Style"/>
        <w:color w:val="404040"/>
        <w:sz w:val="20"/>
        <w:szCs w:val="20"/>
      </w:rPr>
      <w:t xml:space="preserve"> </w: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begin"/>
    </w:r>
    <w:r w:rsidRPr="003232A9">
      <w:rPr>
        <w:rFonts w:ascii="Bookman Old Style" w:hAnsi="Bookman Old Style"/>
        <w:b/>
        <w:color w:val="404040"/>
        <w:sz w:val="20"/>
        <w:szCs w:val="20"/>
      </w:rPr>
      <w:instrText>NUMPAGES</w:instrTex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separate"/>
    </w:r>
    <w:r>
      <w:rPr>
        <w:rFonts w:ascii="Bookman Old Style" w:hAnsi="Bookman Old Style"/>
        <w:b/>
        <w:noProof/>
        <w:color w:val="404040"/>
        <w:sz w:val="20"/>
        <w:szCs w:val="20"/>
      </w:rPr>
      <w:t>3</w: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end"/>
    </w:r>
  </w:p>
  <w:p w:rsidR="00C46679" w:rsidRPr="003232A9" w:rsidRDefault="00C46679" w:rsidP="00A71F25">
    <w:pPr>
      <w:pStyle w:val="Footer"/>
      <w:rPr>
        <w:rFonts w:ascii="Bookman Old Style" w:hAnsi="Bookman Old Style"/>
        <w:color w:val="7F7F7F"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679" w:rsidRDefault="00C46679" w:rsidP="00C261A7">
    <w:pPr>
      <w:pStyle w:val="Footer"/>
      <w:pBdr>
        <w:bottom w:val="single" w:sz="6" w:space="1" w:color="auto"/>
      </w:pBdr>
    </w:pPr>
  </w:p>
  <w:p w:rsidR="00C46679" w:rsidRDefault="00C46679" w:rsidP="009B5EAD">
    <w:pPr>
      <w:pStyle w:val="Footer"/>
      <w:jc w:val="right"/>
    </w:pPr>
    <w:r w:rsidRPr="00A71F25">
      <w:rPr>
        <w:rFonts w:ascii="Bookman Old Style" w:hAnsi="Bookman Old Style"/>
        <w:sz w:val="20"/>
        <w:szCs w:val="20"/>
      </w:rPr>
      <w:t xml:space="preserve">Página </w:t>
    </w:r>
    <w:r w:rsidRPr="00A71F25">
      <w:rPr>
        <w:rFonts w:ascii="Bookman Old Style" w:hAnsi="Bookman Old Style"/>
        <w:b/>
        <w:sz w:val="20"/>
        <w:szCs w:val="20"/>
      </w:rPr>
      <w:fldChar w:fldCharType="begin"/>
    </w:r>
    <w:r w:rsidRPr="00A71F25">
      <w:rPr>
        <w:rFonts w:ascii="Bookman Old Style" w:hAnsi="Bookman Old Style"/>
        <w:b/>
        <w:sz w:val="20"/>
        <w:szCs w:val="20"/>
      </w:rPr>
      <w:instrText>PAGE</w:instrText>
    </w:r>
    <w:r w:rsidRPr="00A71F25">
      <w:rPr>
        <w:rFonts w:ascii="Bookman Old Style" w:hAnsi="Bookman Old Style"/>
        <w:b/>
        <w:sz w:val="20"/>
        <w:szCs w:val="20"/>
      </w:rPr>
      <w:fldChar w:fldCharType="separate"/>
    </w:r>
    <w:r>
      <w:rPr>
        <w:rFonts w:ascii="Bookman Old Style" w:hAnsi="Bookman Old Style"/>
        <w:b/>
        <w:noProof/>
        <w:sz w:val="20"/>
        <w:szCs w:val="20"/>
      </w:rPr>
      <w:t>3</w:t>
    </w:r>
    <w:r w:rsidRPr="00A71F25">
      <w:rPr>
        <w:rFonts w:ascii="Bookman Old Style" w:hAnsi="Bookman Old Style"/>
        <w:b/>
        <w:sz w:val="20"/>
        <w:szCs w:val="20"/>
      </w:rPr>
      <w:fldChar w:fldCharType="end"/>
    </w:r>
    <w:r w:rsidRPr="00A71F25">
      <w:rPr>
        <w:rFonts w:ascii="Bookman Old Style" w:hAnsi="Bookman Old Style"/>
        <w:b/>
        <w:sz w:val="20"/>
        <w:szCs w:val="20"/>
      </w:rPr>
      <w:t>|</w:t>
    </w:r>
    <w:r w:rsidRPr="00A71F25">
      <w:rPr>
        <w:rFonts w:ascii="Bookman Old Style" w:hAnsi="Bookman Old Style"/>
        <w:sz w:val="20"/>
        <w:szCs w:val="20"/>
      </w:rPr>
      <w:t xml:space="preserve"> </w:t>
    </w:r>
    <w:r w:rsidRPr="00A71F25">
      <w:rPr>
        <w:rFonts w:ascii="Bookman Old Style" w:hAnsi="Bookman Old Style"/>
        <w:b/>
        <w:sz w:val="20"/>
        <w:szCs w:val="20"/>
      </w:rPr>
      <w:fldChar w:fldCharType="begin"/>
    </w:r>
    <w:r w:rsidRPr="00A71F25">
      <w:rPr>
        <w:rFonts w:ascii="Bookman Old Style" w:hAnsi="Bookman Old Style"/>
        <w:b/>
        <w:sz w:val="20"/>
        <w:szCs w:val="20"/>
      </w:rPr>
      <w:instrText>NUMPAGES</w:instrText>
    </w:r>
    <w:r w:rsidRPr="00A71F25">
      <w:rPr>
        <w:rFonts w:ascii="Bookman Old Style" w:hAnsi="Bookman Old Style"/>
        <w:b/>
        <w:sz w:val="20"/>
        <w:szCs w:val="20"/>
      </w:rPr>
      <w:fldChar w:fldCharType="separate"/>
    </w:r>
    <w:r>
      <w:rPr>
        <w:rFonts w:ascii="Bookman Old Style" w:hAnsi="Bookman Old Style"/>
        <w:b/>
        <w:noProof/>
        <w:sz w:val="20"/>
        <w:szCs w:val="20"/>
      </w:rPr>
      <w:t>3</w:t>
    </w:r>
    <w:r w:rsidRPr="00A71F25">
      <w:rPr>
        <w:rFonts w:ascii="Bookman Old Style" w:hAnsi="Bookman Old Style"/>
        <w:b/>
        <w:sz w:val="20"/>
        <w:szCs w:val="20"/>
      </w:rPr>
      <w:fldChar w:fldCharType="end"/>
    </w:r>
  </w:p>
  <w:p w:rsidR="00C46679" w:rsidRPr="00C261A7" w:rsidRDefault="00C46679" w:rsidP="00C261A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679" w:rsidRPr="00A71F25" w:rsidRDefault="00C46679" w:rsidP="003232A9">
    <w:pPr>
      <w:pStyle w:val="Footer"/>
      <w:pBdr>
        <w:bottom w:val="single" w:sz="6" w:space="1" w:color="auto"/>
      </w:pBdr>
      <w:jc w:val="right"/>
    </w:pPr>
  </w:p>
  <w:p w:rsidR="00C46679" w:rsidRPr="00A71F25" w:rsidRDefault="00C46679" w:rsidP="003232A9">
    <w:pPr>
      <w:pStyle w:val="Footer"/>
      <w:jc w:val="right"/>
    </w:pPr>
    <w:r w:rsidRPr="00A71F25">
      <w:rPr>
        <w:rFonts w:ascii="Bookman Old Style" w:hAnsi="Bookman Old Style"/>
        <w:sz w:val="20"/>
        <w:szCs w:val="20"/>
      </w:rPr>
      <w:t xml:space="preserve">Página </w:t>
    </w:r>
    <w:r w:rsidRPr="00A71F25">
      <w:rPr>
        <w:rFonts w:ascii="Bookman Old Style" w:hAnsi="Bookman Old Style"/>
        <w:b/>
        <w:sz w:val="20"/>
        <w:szCs w:val="20"/>
      </w:rPr>
      <w:fldChar w:fldCharType="begin"/>
    </w:r>
    <w:r w:rsidRPr="00A71F25">
      <w:rPr>
        <w:rFonts w:ascii="Bookman Old Style" w:hAnsi="Bookman Old Style"/>
        <w:b/>
        <w:sz w:val="20"/>
        <w:szCs w:val="20"/>
      </w:rPr>
      <w:instrText>PAGE</w:instrText>
    </w:r>
    <w:r w:rsidRPr="00A71F25">
      <w:rPr>
        <w:rFonts w:ascii="Bookman Old Style" w:hAnsi="Bookman Old Style"/>
        <w:b/>
        <w:sz w:val="20"/>
        <w:szCs w:val="20"/>
      </w:rPr>
      <w:fldChar w:fldCharType="separate"/>
    </w:r>
    <w:r>
      <w:rPr>
        <w:rFonts w:ascii="Bookman Old Style" w:hAnsi="Bookman Old Style"/>
        <w:b/>
        <w:noProof/>
        <w:sz w:val="20"/>
        <w:szCs w:val="20"/>
      </w:rPr>
      <w:t>1</w:t>
    </w:r>
    <w:r w:rsidRPr="00A71F25">
      <w:rPr>
        <w:rFonts w:ascii="Bookman Old Style" w:hAnsi="Bookman Old Style"/>
        <w:b/>
        <w:sz w:val="20"/>
        <w:szCs w:val="20"/>
      </w:rPr>
      <w:fldChar w:fldCharType="end"/>
    </w:r>
    <w:r w:rsidRPr="00A71F25">
      <w:rPr>
        <w:rFonts w:ascii="Bookman Old Style" w:hAnsi="Bookman Old Style"/>
        <w:b/>
        <w:sz w:val="20"/>
        <w:szCs w:val="20"/>
      </w:rPr>
      <w:t>|</w:t>
    </w:r>
    <w:r w:rsidRPr="00A71F25">
      <w:rPr>
        <w:rFonts w:ascii="Bookman Old Style" w:hAnsi="Bookman Old Style"/>
        <w:b/>
        <w:sz w:val="20"/>
        <w:szCs w:val="20"/>
      </w:rPr>
      <w:fldChar w:fldCharType="begin"/>
    </w:r>
    <w:r w:rsidRPr="00A71F25">
      <w:rPr>
        <w:rFonts w:ascii="Bookman Old Style" w:hAnsi="Bookman Old Style"/>
        <w:b/>
        <w:sz w:val="20"/>
        <w:szCs w:val="20"/>
      </w:rPr>
      <w:instrText>NUMPAGES</w:instrText>
    </w:r>
    <w:r w:rsidRPr="00A71F25">
      <w:rPr>
        <w:rFonts w:ascii="Bookman Old Style" w:hAnsi="Bookman Old Style"/>
        <w:b/>
        <w:sz w:val="20"/>
        <w:szCs w:val="20"/>
      </w:rPr>
      <w:fldChar w:fldCharType="separate"/>
    </w:r>
    <w:r>
      <w:rPr>
        <w:rFonts w:ascii="Bookman Old Style" w:hAnsi="Bookman Old Style"/>
        <w:b/>
        <w:noProof/>
        <w:sz w:val="20"/>
        <w:szCs w:val="20"/>
      </w:rPr>
      <w:t>3</w:t>
    </w:r>
    <w:r w:rsidRPr="00A71F25">
      <w:rPr>
        <w:rFonts w:ascii="Bookman Old Style" w:hAnsi="Bookman Old Style"/>
        <w:b/>
        <w:sz w:val="20"/>
        <w:szCs w:val="20"/>
      </w:rPr>
      <w:fldChar w:fldCharType="end"/>
    </w:r>
  </w:p>
  <w:p w:rsidR="00C46679" w:rsidRPr="003232A9" w:rsidRDefault="00C46679" w:rsidP="003232A9">
    <w:pPr>
      <w:pStyle w:val="Footer"/>
      <w:rPr>
        <w:color w:val="40404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679" w:rsidRDefault="00C46679" w:rsidP="003232A9">
      <w:pPr>
        <w:spacing w:after="0" w:line="240" w:lineRule="auto"/>
      </w:pPr>
      <w:r>
        <w:separator/>
      </w:r>
    </w:p>
  </w:footnote>
  <w:footnote w:type="continuationSeparator" w:id="0">
    <w:p w:rsidR="00C46679" w:rsidRDefault="00C46679" w:rsidP="00323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679" w:rsidRDefault="00C46679">
    <w:pPr>
      <w:pStyle w:val="Header"/>
    </w:pPr>
  </w:p>
  <w:p w:rsidR="00C46679" w:rsidRDefault="00C46679">
    <w:pPr>
      <w:pStyle w:val="Header"/>
    </w:pPr>
  </w:p>
  <w:p w:rsidR="00C46679" w:rsidRDefault="00C46679">
    <w:pPr>
      <w:pStyle w:val="Header"/>
    </w:pPr>
  </w:p>
  <w:p w:rsidR="00C46679" w:rsidRDefault="00C46679" w:rsidP="00C261A7">
    <w:pPr>
      <w:pStyle w:val="Header"/>
      <w:pBdr>
        <w:bottom w:val="single" w:sz="6" w:space="0" w:color="auto"/>
      </w:pBdr>
      <w:rPr>
        <w:rFonts w:ascii="Bookman Old Style" w:hAnsi="Bookman Old Style"/>
        <w:sz w:val="20"/>
      </w:rPr>
    </w:pPr>
  </w:p>
  <w:p w:rsidR="00C46679" w:rsidRDefault="00C46679" w:rsidP="00C261A7">
    <w:pPr>
      <w:pStyle w:val="Header"/>
      <w:pBdr>
        <w:bottom w:val="single" w:sz="6" w:space="0" w:color="auto"/>
      </w:pBdr>
      <w:rPr>
        <w:rFonts w:ascii="Bookman Old Style" w:hAnsi="Bookman Old Style"/>
        <w:sz w:val="20"/>
      </w:rPr>
    </w:pPr>
  </w:p>
  <w:p w:rsidR="00C46679" w:rsidRPr="005B4B7E" w:rsidRDefault="00C46679" w:rsidP="00C261A7">
    <w:pPr>
      <w:pStyle w:val="Header"/>
      <w:pBdr>
        <w:bottom w:val="single" w:sz="6" w:space="0" w:color="auto"/>
      </w:pBdr>
      <w:rPr>
        <w:rFonts w:ascii="Bookman Old Style" w:hAnsi="Bookman Old Style"/>
        <w:sz w:val="20"/>
      </w:rPr>
    </w:pPr>
    <w:r w:rsidRPr="005B4B7E">
      <w:rPr>
        <w:rFonts w:ascii="Bookman Old Style" w:hAnsi="Bookman Old Style"/>
        <w:sz w:val="20"/>
      </w:rPr>
      <w:t>Ordenanza Nº12.041/2016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679" w:rsidRDefault="00C46679">
    <w:pPr>
      <w:pStyle w:val="Header"/>
    </w:pPr>
    <w:r>
      <w:t>ORDENANZA Nº 12041/2016.</w:t>
    </w:r>
  </w:p>
  <w:p w:rsidR="00C46679" w:rsidRDefault="00C46679" w:rsidP="00A71F25">
    <w:pPr>
      <w:pStyle w:val="Header"/>
      <w:jc w:val="center"/>
    </w:pPr>
  </w:p>
  <w:p w:rsidR="00C46679" w:rsidRDefault="00C46679">
    <w:pPr>
      <w:pStyle w:val="Header"/>
    </w:pPr>
  </w:p>
  <w:p w:rsidR="00C46679" w:rsidRDefault="00C46679">
    <w:pPr>
      <w:pStyle w:val="Header"/>
      <w:pBdr>
        <w:bottom w:val="single" w:sz="6" w:space="1" w:color="auto"/>
      </w:pBdr>
    </w:pPr>
  </w:p>
  <w:p w:rsidR="00C46679" w:rsidRPr="00A71F25" w:rsidRDefault="00C46679" w:rsidP="00A71F25">
    <w:pPr>
      <w:pStyle w:val="Header"/>
      <w:pBdr>
        <w:bottom w:val="single" w:sz="6" w:space="1" w:color="auto"/>
      </w:pBdr>
      <w:jc w:val="right"/>
      <w:rPr>
        <w:rFonts w:ascii="Bookman Old Style" w:hAnsi="Bookman Old Style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679" w:rsidRPr="00483ECE" w:rsidRDefault="00C46679" w:rsidP="00483ECE">
    <w:pPr>
      <w:pStyle w:val="Header"/>
      <w:rPr>
        <w:szCs w:val="20"/>
      </w:rPr>
    </w:pPr>
    <w:r w:rsidRPr="00805D24">
      <w:rPr>
        <w:noProof/>
        <w:szCs w:val="20"/>
        <w:lang w:val="es-ES_tradnl" w:eastAsia="es-ES_trad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i1026" type="#_x0000_t75" style="width:445.5pt;height:84pt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mirrorMargins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32A9"/>
    <w:rsid w:val="00010303"/>
    <w:rsid w:val="00052CA1"/>
    <w:rsid w:val="00091C5C"/>
    <w:rsid w:val="00143537"/>
    <w:rsid w:val="002F1398"/>
    <w:rsid w:val="003232A9"/>
    <w:rsid w:val="00347000"/>
    <w:rsid w:val="00353D66"/>
    <w:rsid w:val="003B384E"/>
    <w:rsid w:val="0041411F"/>
    <w:rsid w:val="00483ECE"/>
    <w:rsid w:val="005505C8"/>
    <w:rsid w:val="005547D7"/>
    <w:rsid w:val="005B4B7E"/>
    <w:rsid w:val="006611A8"/>
    <w:rsid w:val="006E1EDF"/>
    <w:rsid w:val="00805D24"/>
    <w:rsid w:val="009B5EAD"/>
    <w:rsid w:val="009F1D17"/>
    <w:rsid w:val="00A654E8"/>
    <w:rsid w:val="00A71F25"/>
    <w:rsid w:val="00A873DA"/>
    <w:rsid w:val="00B5435B"/>
    <w:rsid w:val="00BC6291"/>
    <w:rsid w:val="00C219BD"/>
    <w:rsid w:val="00C261A7"/>
    <w:rsid w:val="00C46679"/>
    <w:rsid w:val="00C90F80"/>
    <w:rsid w:val="00DA7EA1"/>
    <w:rsid w:val="00DD0A67"/>
    <w:rsid w:val="00E1483D"/>
    <w:rsid w:val="00E265B4"/>
    <w:rsid w:val="00E2701F"/>
    <w:rsid w:val="00E43393"/>
    <w:rsid w:val="00E75023"/>
    <w:rsid w:val="00E800AC"/>
    <w:rsid w:val="00F96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35B"/>
    <w:pPr>
      <w:spacing w:after="200" w:line="276" w:lineRule="auto"/>
    </w:pPr>
    <w:rPr>
      <w:lang w:val="es-E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232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232A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232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232A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83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3E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56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3</Pages>
  <Words>607</Words>
  <Characters>3340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ORDENANZA Nº12</dc:title>
  <dc:subject/>
  <dc:creator>Municipalidad</dc:creator>
  <cp:keywords/>
  <dc:description/>
  <cp:lastModifiedBy>CELIA</cp:lastModifiedBy>
  <cp:revision>4</cp:revision>
  <cp:lastPrinted>2016-06-21T11:04:00Z</cp:lastPrinted>
  <dcterms:created xsi:type="dcterms:W3CDTF">2016-06-15T10:55:00Z</dcterms:created>
  <dcterms:modified xsi:type="dcterms:W3CDTF">2016-06-21T11:05:00Z</dcterms:modified>
</cp:coreProperties>
</file>